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8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eastAsia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24</w:t>
      </w:r>
      <w:r>
        <w:rPr>
          <w:rFonts w:ascii="Times New Roman" w:hAnsi="Times New Roman" w:eastAsia="方正小标宋简体" w:cs="Times New Roman"/>
          <w:sz w:val="44"/>
        </w:rPr>
        <w:t>年述</w:t>
      </w:r>
      <w:r>
        <w:rPr>
          <w:rFonts w:hint="eastAsia" w:eastAsia="方正小标宋简体" w:cs="Times New Roman"/>
          <w:sz w:val="44"/>
          <w:lang w:eastAsia="zh-CN"/>
        </w:rPr>
        <w:t>法</w:t>
      </w:r>
      <w:r>
        <w:rPr>
          <w:rFonts w:eastAsia="方正小标宋简体"/>
          <w:sz w:val="44"/>
        </w:rPr>
        <w:t>报告</w:t>
      </w:r>
      <w:r>
        <w:rPr>
          <w:rFonts w:hint="eastAsia" w:eastAsia="方正小标宋简体"/>
          <w:sz w:val="44"/>
          <w:lang w:val="en-US" w:eastAsia="zh-CN"/>
        </w:rPr>
        <w:t xml:space="preserve"> </w:t>
      </w:r>
    </w:p>
    <w:bookmarkEnd w:id="0"/>
    <w:p w14:paraId="33BA1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eastAsia="楷体"/>
          <w:szCs w:val="32"/>
          <w:lang w:eastAsia="zh-CN"/>
        </w:rPr>
      </w:pPr>
      <w:r>
        <w:rPr>
          <w:rFonts w:hint="eastAsia" w:eastAsia="楷体"/>
          <w:szCs w:val="32"/>
          <w:lang w:eastAsia="zh-CN"/>
        </w:rPr>
        <w:t>县</w:t>
      </w:r>
      <w:r>
        <w:rPr>
          <w:rFonts w:eastAsia="楷体"/>
          <w:szCs w:val="32"/>
        </w:rPr>
        <w:t xml:space="preserve">人民检察院党组书记、检察长  </w:t>
      </w:r>
      <w:r>
        <w:rPr>
          <w:rFonts w:hint="eastAsia" w:eastAsia="楷体"/>
          <w:szCs w:val="32"/>
          <w:lang w:eastAsia="zh-CN"/>
        </w:rPr>
        <w:t>龙武陵</w:t>
      </w:r>
    </w:p>
    <w:p w14:paraId="65810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2025年3月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4656C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cs="Times New Roman"/>
          <w:sz w:val="32"/>
          <w:szCs w:val="32"/>
          <w:lang w:val="en-US" w:eastAsia="zh-CN"/>
        </w:rPr>
      </w:pPr>
    </w:p>
    <w:p w14:paraId="11E2F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年，在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</w:t>
      </w:r>
      <w:r>
        <w:rPr>
          <w:rFonts w:hint="eastAsia" w:ascii="仿宋_GB2312" w:cs="Times New Roman"/>
          <w:sz w:val="32"/>
          <w:szCs w:val="32"/>
          <w:lang w:eastAsia="zh-CN"/>
        </w:rPr>
        <w:t>和市检察院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的坚强领导下，我团结带领党组一班子，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以习近平新时代中国特色社会主义思想为指导，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全面贯彻党的二十大和二十届三中全会精神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，深入践行习近平法治思想，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紧紧围绕经济社会发展稳定大局，各项检察工作</w:t>
      </w:r>
      <w:r>
        <w:rPr>
          <w:rFonts w:hint="eastAsia" w:ascii="仿宋_GB2312" w:cs="Times New Roman"/>
          <w:sz w:val="32"/>
          <w:szCs w:val="32"/>
          <w:lang w:eastAsia="zh-CN"/>
        </w:rPr>
        <w:t>取得新成绩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。现将</w:t>
      </w:r>
      <w:r>
        <w:rPr>
          <w:rFonts w:hint="eastAsia" w:ascii="仿宋_GB2312" w:cs="Times New Roman"/>
          <w:sz w:val="32"/>
          <w:szCs w:val="32"/>
          <w:lang w:eastAsia="zh-CN"/>
        </w:rPr>
        <w:t>本人</w:t>
      </w:r>
      <w:r>
        <w:rPr>
          <w:rFonts w:hint="eastAsia" w:ascii="仿宋_GB2312" w:cs="Times New Roman"/>
          <w:sz w:val="32"/>
          <w:szCs w:val="32"/>
          <w:lang w:val="en-US" w:eastAsia="zh-CN"/>
        </w:rPr>
        <w:t>2024年履职情况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报告如下：</w:t>
      </w:r>
    </w:p>
    <w:p w14:paraId="0BF1CBA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000000"/>
          <w:kern w:val="0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Cs w:val="36"/>
          <w:lang w:val="en-US" w:eastAsia="zh-CN"/>
        </w:rPr>
        <w:t>履职情况</w:t>
      </w:r>
    </w:p>
    <w:p w14:paraId="4FFDA3DF">
      <w:pPr>
        <w:keepNext w:val="0"/>
        <w:keepLines w:val="0"/>
        <w:pageBreakBefore w:val="0"/>
        <w:widowControl/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6"/>
          <w:lang w:val="en-US" w:eastAsia="zh-CN"/>
        </w:rPr>
        <w:t>（一）同心奋进主动作为，在护航发展中彰显检察担当</w:t>
      </w:r>
    </w:p>
    <w:p w14:paraId="351E888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3" w:firstLineChars="200"/>
        <w:jc w:val="both"/>
        <w:textAlignment w:val="auto"/>
        <w:rPr>
          <w:rFonts w:hint="eastAsia" w:ascii="仿宋_GB2312" w:hAnsi="仿宋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一是维护社会大局稳定。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惩治危害国家安全、公共安全和严重暴力等犯罪，提起公诉81人，其中涉枪涉爆案件15件15人。聚焦群众深恶痛绝的“黄赌毒”、电信网络诈骗等犯罪，持续保持高压严惩态势，起诉126人。坚持宽严相济刑事政策，对醉驾、轻微盗窃等轻型犯罪不批准逮捕66人，不起诉170人，促进刑事和解35人，消除了群众对立情绪，促进了社会和谐善治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个人全年承办刑事案件10余件，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许某某诈骗案等，严厉打击违法犯罪活动，维护社会稳定。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二是持续优化法治化营商环境。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严厉打击危害民营经济发展和侵犯企业财产权犯罪，全年共批准逮捕4件8人，提起公诉8件28人；将打击犯罪与挽回经济损失并重，在陈某某挪用资金案中为企业挽回经济损失四十余万元。充分履行“检察护企”职责，确保国家重点项目工程顺利推进，严厉打击侵害工程项目的犯罪，共办理2件5人，为企业追赃五十余万元。</w:t>
      </w:r>
      <w:r>
        <w:rPr>
          <w:rFonts w:hint="eastAsia" w:ascii="仿宋_GB2312" w:hAnsi="仿宋" w:cs="Times New Roman"/>
          <w:bCs/>
          <w:color w:val="auto"/>
          <w:kern w:val="2"/>
          <w:sz w:val="32"/>
          <w:szCs w:val="32"/>
          <w:lang w:val="en-US" w:eastAsia="zh-CN" w:bidi="ar-SA"/>
        </w:rPr>
        <w:t>按照县委要求，实地走访4家龙头企业，</w:t>
      </w:r>
      <w:r>
        <w:rPr>
          <w:rFonts w:hint="eastAsia" w:ascii="仿宋_GB2312" w:hAnsi="仿宋_GB2312" w:cs="仿宋_GB2312"/>
          <w:sz w:val="32"/>
          <w:lang w:val="en-US" w:eastAsia="zh-CN" w:bidi="ar"/>
        </w:rPr>
        <w:t>为企业解决法律难题。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三是能动履职服务乡村振兴。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坚持生态为先，办理农村环境案件11件。坚持民生为本，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共办理司法救助案件14件19人；共救助资金18.8万元，同比增长126%。坚守耕地红线，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充分利用大数据、无人机等方式摸排线索，督促整治50余亩高标准农田“非农化”“非粮化”等问题</w:t>
      </w:r>
      <w:r>
        <w:rPr>
          <w:rFonts w:hint="eastAsia" w:ascii="仿宋_GB2312" w:hAnsi="仿宋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78FFCDBC"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Chars="200"/>
        <w:jc w:val="both"/>
        <w:textAlignment w:val="auto"/>
        <w:rPr>
          <w:rFonts w:hint="eastAsia" w:ascii="黑体" w:hAnsi="黑体" w:eastAsia="黑体" w:cs="Times New Roman"/>
          <w:color w:val="000000"/>
          <w:kern w:val="0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Cs w:val="36"/>
          <w:lang w:val="en-US" w:eastAsia="zh-CN"/>
        </w:rPr>
        <w:t>二、矢志不渝为民司法，在保障民生中传递法治温度</w:t>
      </w:r>
    </w:p>
    <w:p w14:paraId="72ACF2F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3" w:firstLineChars="200"/>
        <w:jc w:val="both"/>
        <w:textAlignment w:val="auto"/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一是全力回应群众信访诉求。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巩固深化群众信访“件件有回复”工作，共受理群众来信来访176件次，均做到七日内程序性回复或七日内结果性答复。3件刑事申诉案件均举行公开听证，全部释法说理到位。全面落实检察长接访制度及首次信访院领导包案制度，</w:t>
      </w:r>
      <w:r>
        <w:rPr>
          <w:rFonts w:hint="eastAsia" w:ascii="仿宋_GB2312" w:hAnsi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个人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包案</w:t>
      </w:r>
      <w:r>
        <w:rPr>
          <w:rFonts w:hint="eastAsia" w:ascii="仿宋_GB2312" w:hAnsi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18件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。三级检察院联动办理杨某芸重复申诉案入选“全国检察机关‘每案必评、依法化解’典型案例”。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二是有力维护人民合法权益。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在办理唐某甲、伍某虚假婚姻登记监督案过程中，建立协作配合机制，依法撤销了4起虚假婚姻登记。就某</w:t>
      </w:r>
      <w:r>
        <w:rPr>
          <w:rFonts w:hint="default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" w:eastAsia="zh-CN" w:bidi="ar-SA"/>
        </w:rPr>
        <w:t>超市</w:t>
      </w:r>
      <w:r>
        <w:rPr>
          <w:rFonts w:hint="default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使用人脸识别的储物柜违规收集顾客人脸信息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这一问题对相关职能部门立案调查并持续跟进监督，排查全县商超12家，健身房3家，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三是倾力守护孩子健康成长。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重拳打击侵害未成年人犯罪，批捕10人、起诉13人。坚持教育为主、惩罚为辅原则，以无逮捕必要不批准逮捕涉罪未成年人19人，对12人适用附条件不起诉。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针对涉案未成年人辍学问题制发检察建议，助力12名学生回归校园。</w:t>
      </w:r>
      <w:r>
        <w:rPr>
          <w:rFonts w:hint="eastAsia" w:ascii="仿宋_GB2312" w:hAnsi="仿宋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开展校园普法活动29场，覆盖人数2.2万人，发放普法宣传手册1.34万册。</w:t>
      </w:r>
    </w:p>
    <w:p w14:paraId="6247F0B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kern w:val="0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Cs w:val="36"/>
          <w:lang w:val="en-US" w:eastAsia="zh-CN"/>
        </w:rPr>
        <w:t>三、深根厚植主责主业，在依法监督中助推良法善治</w:t>
      </w:r>
    </w:p>
    <w:p w14:paraId="0E2178F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是以更大力度强化刑事检察。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贯彻“双赢多赢共赢”理念，监督立案17件17人，监督撤案4件4人；向公安机关发出纠正违法通知书64份、侦查活动监督通知书36份、检察建议3份，监督采纳率100%；对依法当捕、应诉而未移送的，追捕追诉共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人；针对刑事审判活动违法行为提出纠正14件，已纠正14件。</w:t>
      </w:r>
      <w:r>
        <w:rPr>
          <w:rFonts w:hint="eastAsia" w:ascii="仿宋_GB2312" w:hAnsi="仿宋_GB2312" w:cs="仿宋_GB2312"/>
          <w:b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是以更高标准做好民事检察。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共办理民事监督案件75件。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对县法院2020年-2022年涉企“终结本次执行”的案件开展案件质量评查工作，就存在重点问题的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件案件向县法院发出检察建议，就普遍性问题发出一份综合检察建议。</w:t>
      </w:r>
      <w:r>
        <w:rPr>
          <w:rFonts w:hint="eastAsia" w:ascii="仿宋_GB2312" w:hAnsi="仿宋_GB2312" w:cs="仿宋_GB2312"/>
          <w:b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是以更宽视角拓展行政检察。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共受理行政非诉执行监督案件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对人民法院及行政机关提出检察建议14件，全部被采纳，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非诉执行监督工作获省、市检察院肯定，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全省检察机关行政检察工作推进会上作经验发言。统筹推进行刑反向衔接工作，共办理反向衔接案件120件157人。</w:t>
      </w:r>
      <w:r>
        <w:rPr>
          <w:rFonts w:hint="eastAsia" w:ascii="仿宋_GB2312" w:hAnsi="仿宋_GB2312" w:cs="仿宋_GB2312"/>
          <w:b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是以更强担当推进公益诉讼检察。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大法定传统领域共立案26件，法定新增领域及新领域案件立案14件，实现传统、新增领域均衡发展。就“回龙寺镇出城口存在道路安全隐患，急需提质改造”这一代表建议立案调查，向县交通运输局制发检察建议书并督促其投入60余万元对上述道路安全隐患进行提质改造，该路口已经整改到位。我院将办理耕地保护案件时制发的检察建议提交人大常委会，实现人大监督与检察监督同频共振、同向发力。</w:t>
      </w:r>
    </w:p>
    <w:p w14:paraId="52FFE559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二、存在的问题和困难</w:t>
      </w:r>
    </w:p>
    <w:p w14:paraId="44F3782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（一）检察履职距离新时代党和人民群众的新要求还有差距。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有时只想高质量完成各项工作任务，对一切检察工作首先从政治上看理解不够深，对新时代司法检察理念领悟不够透。比如未能深入思考新征程上人民群众对美好生活的更高标准是什么、对检察履职的更高要求有哪些；在聚焦人民群众切身利益、呼声期盼，持续推出更多惠民生、暖民心的举措，不断发掘检察工作新的发力点和着力点还有差距。</w:t>
      </w:r>
    </w:p>
    <w:p w14:paraId="35A9E0F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（二）“四大检察”存在发展不平衡、不均衡的问题。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推动“四大检察”全面协调充分发展已成为检察工作现代化的迫切要求。传统的刑事办案相对容易找到着力点，而我院民事检察“不专”，行政检察“不力”，公益诉讼检察“不精”等问题急需解决。缺乏办案监督一体化和法律监督整体观，横向一体履职机制建设不够完善。</w:t>
      </w:r>
    </w:p>
    <w:p w14:paraId="631DD33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（三）党风廉政建设责任压实不到位。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全面从严治党压力传导不够到位，存在“上热中温下冷”现象。党风廉政建设和反腐倡廉教育抓得还不细、不够经常，方法途径单一，多是开会提要求，缺乏有针对性和实效性的落实措施，层层传导压力方面不够。尽管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常态化开展纪律督查，发出通报并处罚，但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干警偶有违纪违法情形出现，根源上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对一些苗头性倾向性问题存在教育、监管、惩处不到位的问题。</w:t>
      </w:r>
    </w:p>
    <w:p w14:paraId="113B601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 w14:paraId="08C5154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今后的工作中，我将继续坚持以习近平新时代中国特色社会主义思想为指导，深入贯彻习近平法治思想和总体国家安全观，全面落实党的二十大和二十届三中全会精神，深刻领悟“两个确立”的决定性意义，增强“四个意识”、坚定“四个自信”、做到“两个维护”，聚焦法律监督，“高质效办好每一个案件”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努力为县域经济社会发展提供更加坚实的法治保障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！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251D4"/>
    <w:multiLevelType w:val="singleLevel"/>
    <w:tmpl w:val="6D7251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221DF"/>
    <w:rsid w:val="078B6551"/>
    <w:rsid w:val="380221DF"/>
    <w:rsid w:val="63E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2829</Words>
  <Characters>2910</Characters>
  <Lines>0</Lines>
  <Paragraphs>0</Paragraphs>
  <TotalTime>202</TotalTime>
  <ScaleCrop>false</ScaleCrop>
  <LinksUpToDate>false</LinksUpToDate>
  <CharactersWithSpaces>2913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2025-02-18T03:19:00Z</dcterms:created>
  <dc:creator>Administrator</dc:creator>
  <cp:lastModifiedBy>Administrator</cp:lastModifiedBy>
  <dcterms:modified xsi:type="dcterms:W3CDTF">2025-03-24T07:18:39Z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F00B35FF794C4952949A05127E48A52E_13</vt:lpwstr>
  </property>
  <property fmtid="{D5CDD505-2E9C-101B-9397-08002B2CF9AE}" pid="4" name="KSOTemplateDocerSaveRecord">
    <vt:lpwstr>eyJoZGlkIjoiNzJlNmZkYzk4ZTdkYzkwYmU5YjdmMzY2ZTlmNWRjMjYifQ==</vt:lpwstr>
  </property>
</Properties>
</file>